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02" w:rsidRDefault="004C7102" w:rsidP="004C7102">
      <w:pPr>
        <w:pStyle w:val="Bodytext0"/>
        <w:shd w:val="clear" w:color="auto" w:fill="auto"/>
        <w:spacing w:after="207" w:line="210" w:lineRule="exact"/>
        <w:ind w:left="13640"/>
      </w:pPr>
      <w:r>
        <w:t>Форма 9г-1</w:t>
      </w:r>
    </w:p>
    <w:p w:rsidR="004C7102" w:rsidRDefault="004C7102" w:rsidP="004C7102">
      <w:pPr>
        <w:pStyle w:val="Bodytext30"/>
        <w:shd w:val="clear" w:color="auto" w:fill="auto"/>
        <w:spacing w:before="0"/>
        <w:ind w:left="140" w:right="380"/>
        <w:jc w:val="center"/>
      </w:pPr>
      <w:r>
        <w:t>Информация о наличии (отсутствии) технической возможности доступа к регулируемым работам (услугам) в аэропортах при подключении (технологическом присоединении) к инфраструктуре субъектов естественных монополий, осуществляющих деятельность в сфере услуг в</w:t>
      </w:r>
    </w:p>
    <w:p w:rsidR="004C7102" w:rsidRDefault="004C7102" w:rsidP="004C7102">
      <w:pPr>
        <w:pStyle w:val="Bodytext30"/>
        <w:shd w:val="clear" w:color="auto" w:fill="auto"/>
        <w:spacing w:before="0" w:line="250" w:lineRule="exact"/>
        <w:ind w:left="6840"/>
        <w:jc w:val="center"/>
      </w:pPr>
      <w:r>
        <w:t>Аэропортах</w:t>
      </w:r>
    </w:p>
    <w:p w:rsidR="004C7102" w:rsidRPr="004C7102" w:rsidRDefault="004C7102" w:rsidP="004C7102">
      <w:pPr>
        <w:pStyle w:val="Bodytext30"/>
        <w:shd w:val="clear" w:color="auto" w:fill="auto"/>
        <w:spacing w:before="0" w:line="250" w:lineRule="exact"/>
        <w:ind w:left="6840"/>
      </w:pPr>
    </w:p>
    <w:p w:rsidR="004C7102" w:rsidRDefault="004C7102" w:rsidP="004C7102">
      <w:pPr>
        <w:pStyle w:val="Bodytext40"/>
        <w:shd w:val="clear" w:color="auto" w:fill="auto"/>
        <w:ind w:left="140" w:right="380"/>
      </w:pPr>
      <w:r>
        <w:rPr>
          <w:rStyle w:val="Bodytext4NotBold"/>
        </w:rPr>
        <w:t>Предоставляемые:</w:t>
      </w:r>
      <w:r>
        <w:t xml:space="preserve"> АО "Аэропорт Салехард" </w:t>
      </w:r>
    </w:p>
    <w:p w:rsidR="004C7102" w:rsidRDefault="004C7102" w:rsidP="004C7102">
      <w:pPr>
        <w:pStyle w:val="Bodytext40"/>
        <w:shd w:val="clear" w:color="auto" w:fill="auto"/>
        <w:ind w:left="140" w:right="380"/>
      </w:pPr>
      <w:r>
        <w:rPr>
          <w:rStyle w:val="Bodytext4NotBold"/>
        </w:rPr>
        <w:t>На территории:</w:t>
      </w:r>
      <w:r>
        <w:t xml:space="preserve"> аэропорта Салехард </w:t>
      </w:r>
    </w:p>
    <w:p w:rsidR="004C7102" w:rsidRDefault="004C7102" w:rsidP="004C7102">
      <w:pPr>
        <w:pStyle w:val="Bodytext40"/>
        <w:shd w:val="clear" w:color="auto" w:fill="auto"/>
        <w:ind w:left="140" w:right="380"/>
      </w:pPr>
      <w:r>
        <w:rPr>
          <w:rStyle w:val="Bodytext4NotBold"/>
        </w:rPr>
        <w:t>За период:</w:t>
      </w:r>
      <w:r>
        <w:t xml:space="preserve"> Сезон </w:t>
      </w:r>
      <w:r w:rsidR="005F79C7">
        <w:t>зима2020/</w:t>
      </w:r>
      <w:r>
        <w:t>202</w:t>
      </w:r>
      <w:r w:rsidR="005F79C7">
        <w:t>1</w:t>
      </w:r>
      <w:r>
        <w:t xml:space="preserve"> г.</w:t>
      </w:r>
    </w:p>
    <w:p w:rsidR="004C7102" w:rsidRDefault="004C7102" w:rsidP="004C7102">
      <w:pPr>
        <w:pStyle w:val="Bodytext40"/>
        <w:shd w:val="clear" w:color="auto" w:fill="auto"/>
        <w:ind w:left="140"/>
      </w:pPr>
      <w:r>
        <w:rPr>
          <w:rStyle w:val="Bodytext4NotBold"/>
        </w:rPr>
        <w:t>Сведения о юридическом лице:</w:t>
      </w:r>
      <w:r>
        <w:t xml:space="preserve"> АО "Аэропорт Салехард", 629004, ЯНАО, г. Салехард, ул. Авиационная 22</w:t>
      </w:r>
    </w:p>
    <w:p w:rsidR="004C7102" w:rsidRDefault="004C7102" w:rsidP="004C7102">
      <w:pPr>
        <w:pStyle w:val="Bodytext40"/>
        <w:ind w:left="140"/>
      </w:pPr>
      <w:bookmarkStart w:id="0" w:name="bookmark2"/>
      <w:r w:rsidRPr="004C7102">
        <w:t>Генеральный директор Н.Ф. Хавер, Телефон - 8(34922) 3-89-06, Факс - 8(34922) 3-89-07, Электронная почта</w:t>
      </w:r>
      <w:hyperlink r:id="rId6" w:history="1">
        <w:r w:rsidRPr="004C7102">
          <w:rPr>
            <w:rStyle w:val="a3"/>
          </w:rPr>
          <w:t xml:space="preserve"> </w:t>
        </w:r>
        <w:bookmarkEnd w:id="0"/>
      </w:hyperlink>
      <w:hyperlink r:id="rId7" w:history="1">
        <w:r w:rsidRPr="004C7102">
          <w:rPr>
            <w:rStyle w:val="a3"/>
          </w:rPr>
          <w:t>74261@airshd.ru</w:t>
        </w:r>
      </w:hyperlink>
    </w:p>
    <w:p w:rsidR="004C7102" w:rsidRDefault="004C7102" w:rsidP="004C7102">
      <w:pPr>
        <w:pStyle w:val="Bodytext40"/>
        <w:ind w:left="140"/>
      </w:pPr>
    </w:p>
    <w:tbl>
      <w:tblPr>
        <w:tblStyle w:val="a4"/>
        <w:tblW w:w="0" w:type="auto"/>
        <w:tblInd w:w="140" w:type="dxa"/>
        <w:tblLook w:val="04A0"/>
      </w:tblPr>
      <w:tblGrid>
        <w:gridCol w:w="1188"/>
        <w:gridCol w:w="1529"/>
        <w:gridCol w:w="1394"/>
        <w:gridCol w:w="1385"/>
        <w:gridCol w:w="1377"/>
        <w:gridCol w:w="1276"/>
        <w:gridCol w:w="1440"/>
        <w:gridCol w:w="1314"/>
        <w:gridCol w:w="2306"/>
        <w:gridCol w:w="1875"/>
      </w:tblGrid>
      <w:tr w:rsidR="004C7102" w:rsidTr="004C7102">
        <w:tc>
          <w:tcPr>
            <w:tcW w:w="1214" w:type="dxa"/>
            <w:vMerge w:val="restart"/>
          </w:tcPr>
          <w:p w:rsidR="004C7102" w:rsidRDefault="004C7102" w:rsidP="004C7102">
            <w:pPr>
              <w:pStyle w:val="Bodytext0"/>
              <w:shd w:val="clear" w:color="auto" w:fill="auto"/>
              <w:spacing w:line="240" w:lineRule="auto"/>
            </w:pPr>
            <w:r>
              <w:t>N п/п</w:t>
            </w:r>
          </w:p>
        </w:tc>
        <w:tc>
          <w:tcPr>
            <w:tcW w:w="1364" w:type="dxa"/>
            <w:vMerge w:val="restart"/>
          </w:tcPr>
          <w:p w:rsidR="004C7102" w:rsidRPr="004C7102" w:rsidRDefault="004C7102" w:rsidP="004C7102">
            <w:pPr>
              <w:pStyle w:val="Bodytext0"/>
              <w:shd w:val="clear" w:color="auto" w:fill="auto"/>
              <w:spacing w:line="240" w:lineRule="auto"/>
              <w:ind w:left="-88" w:right="-37"/>
              <w:jc w:val="center"/>
            </w:pPr>
            <w:r>
              <w:t>Регламент работы аэропорта</w:t>
            </w:r>
          </w:p>
        </w:tc>
        <w:tc>
          <w:tcPr>
            <w:tcW w:w="2822" w:type="dxa"/>
            <w:gridSpan w:val="2"/>
          </w:tcPr>
          <w:p w:rsidR="004C7102" w:rsidRPr="004C7102" w:rsidRDefault="004C7102" w:rsidP="004C7102">
            <w:pPr>
              <w:pStyle w:val="Bodytext0"/>
              <w:shd w:val="clear" w:color="auto" w:fill="auto"/>
              <w:spacing w:line="240" w:lineRule="auto"/>
              <w:jc w:val="center"/>
            </w:pPr>
            <w:r>
              <w:t>Введение временных ограничении по доступу к услугам</w:t>
            </w:r>
          </w:p>
        </w:tc>
        <w:tc>
          <w:tcPr>
            <w:tcW w:w="9684" w:type="dxa"/>
            <w:gridSpan w:val="6"/>
          </w:tcPr>
          <w:p w:rsidR="004C7102" w:rsidRDefault="004C7102" w:rsidP="004C7102">
            <w:pPr>
              <w:pStyle w:val="Bodytext0"/>
              <w:shd w:val="clear" w:color="auto" w:fill="auto"/>
              <w:spacing w:line="240" w:lineRule="auto"/>
              <w:ind w:left="1080"/>
            </w:pPr>
            <w:r>
              <w:t>Ограничения пропускной способности объектов инфраструктуры аэропорта</w:t>
            </w:r>
          </w:p>
        </w:tc>
      </w:tr>
      <w:tr w:rsidR="004C7102" w:rsidTr="004C7102">
        <w:tc>
          <w:tcPr>
            <w:tcW w:w="1214" w:type="dxa"/>
            <w:vMerge/>
          </w:tcPr>
          <w:p w:rsidR="004C7102" w:rsidRDefault="004C7102" w:rsidP="004C7102">
            <w:pPr>
              <w:pStyle w:val="Bodytext40"/>
              <w:shd w:val="clear" w:color="auto" w:fill="auto"/>
            </w:pPr>
          </w:p>
        </w:tc>
        <w:tc>
          <w:tcPr>
            <w:tcW w:w="1364" w:type="dxa"/>
            <w:vMerge/>
          </w:tcPr>
          <w:p w:rsidR="004C7102" w:rsidRDefault="004C7102" w:rsidP="004C7102">
            <w:pPr>
              <w:pStyle w:val="Bodytext40"/>
              <w:shd w:val="clear" w:color="auto" w:fill="auto"/>
            </w:pPr>
          </w:p>
        </w:tc>
        <w:tc>
          <w:tcPr>
            <w:tcW w:w="1415" w:type="dxa"/>
            <w:vMerge w:val="restart"/>
          </w:tcPr>
          <w:p w:rsidR="004C7102" w:rsidRPr="004C7102" w:rsidRDefault="004C7102" w:rsidP="004C7102">
            <w:pPr>
              <w:pStyle w:val="Bodytext40"/>
              <w:shd w:val="clear" w:color="auto" w:fill="auto"/>
              <w:rPr>
                <w:b w:val="0"/>
              </w:rPr>
            </w:pPr>
            <w:r w:rsidRPr="004C7102">
              <w:rPr>
                <w:b w:val="0"/>
              </w:rPr>
              <w:t>Основание</w:t>
            </w:r>
            <w:r>
              <w:rPr>
                <w:b w:val="0"/>
              </w:rPr>
              <w:t xml:space="preserve"> </w:t>
            </w:r>
            <w:r w:rsidRPr="004C7102">
              <w:rPr>
                <w:b w:val="0"/>
              </w:rPr>
              <w:t>введения</w:t>
            </w:r>
          </w:p>
        </w:tc>
        <w:tc>
          <w:tcPr>
            <w:tcW w:w="1407" w:type="dxa"/>
            <w:vMerge w:val="restart"/>
          </w:tcPr>
          <w:p w:rsidR="004C7102" w:rsidRPr="004C7102" w:rsidRDefault="004C7102" w:rsidP="004C7102">
            <w:pPr>
              <w:pStyle w:val="Bodytext40"/>
              <w:shd w:val="clear" w:color="auto" w:fill="auto"/>
              <w:rPr>
                <w:b w:val="0"/>
              </w:rPr>
            </w:pPr>
            <w:r w:rsidRPr="004C7102">
              <w:rPr>
                <w:b w:val="0"/>
              </w:rPr>
              <w:t>Сроки введения и окончания</w:t>
            </w:r>
          </w:p>
        </w:tc>
        <w:tc>
          <w:tcPr>
            <w:tcW w:w="2701" w:type="dxa"/>
            <w:gridSpan w:val="2"/>
          </w:tcPr>
          <w:p w:rsidR="004C7102" w:rsidRDefault="004C7102" w:rsidP="004C7102">
            <w:pPr>
              <w:pStyle w:val="Bodytext0"/>
              <w:shd w:val="clear" w:color="auto" w:fill="auto"/>
              <w:spacing w:line="240" w:lineRule="auto"/>
              <w:ind w:left="820"/>
            </w:pPr>
            <w:r>
              <w:t>Аэродром</w:t>
            </w:r>
          </w:p>
        </w:tc>
        <w:tc>
          <w:tcPr>
            <w:tcW w:w="2802" w:type="dxa"/>
            <w:gridSpan w:val="2"/>
          </w:tcPr>
          <w:p w:rsidR="004C7102" w:rsidRPr="004C7102" w:rsidRDefault="004C7102" w:rsidP="004C7102">
            <w:pPr>
              <w:pStyle w:val="Bodytext0"/>
              <w:shd w:val="clear" w:color="auto" w:fill="auto"/>
              <w:spacing w:line="240" w:lineRule="auto"/>
              <w:ind w:left="560"/>
            </w:pPr>
            <w:r>
              <w:t>Аэровокзальный комплекс</w:t>
            </w:r>
          </w:p>
        </w:tc>
        <w:tc>
          <w:tcPr>
            <w:tcW w:w="2306" w:type="dxa"/>
            <w:vMerge w:val="restart"/>
          </w:tcPr>
          <w:p w:rsidR="004C7102" w:rsidRPr="004C7102" w:rsidRDefault="004C7102" w:rsidP="004C7102">
            <w:pPr>
              <w:pStyle w:val="Bodytext0"/>
              <w:shd w:val="clear" w:color="auto" w:fill="auto"/>
              <w:spacing w:line="240" w:lineRule="auto"/>
              <w:ind w:left="160"/>
            </w:pPr>
            <w:r>
              <w:t>Топливозаправочный комплекс аэропорта</w:t>
            </w:r>
          </w:p>
        </w:tc>
        <w:tc>
          <w:tcPr>
            <w:tcW w:w="1875" w:type="dxa"/>
            <w:vMerge w:val="restart"/>
          </w:tcPr>
          <w:p w:rsidR="004C7102" w:rsidRPr="004C7102" w:rsidRDefault="004C7102" w:rsidP="004C7102">
            <w:pPr>
              <w:pStyle w:val="Bodytext0"/>
              <w:shd w:val="clear" w:color="auto" w:fill="auto"/>
              <w:spacing w:line="240" w:lineRule="auto"/>
              <w:ind w:left="160"/>
            </w:pPr>
            <w:r>
              <w:t>Иные объекты инфраструктуры аэропорта</w:t>
            </w:r>
          </w:p>
        </w:tc>
      </w:tr>
      <w:tr w:rsidR="004C7102" w:rsidTr="004C7102">
        <w:tc>
          <w:tcPr>
            <w:tcW w:w="1214" w:type="dxa"/>
            <w:vMerge/>
          </w:tcPr>
          <w:p w:rsidR="004C7102" w:rsidRDefault="004C7102" w:rsidP="004C7102">
            <w:pPr>
              <w:pStyle w:val="Bodytext40"/>
              <w:shd w:val="clear" w:color="auto" w:fill="auto"/>
            </w:pPr>
          </w:p>
        </w:tc>
        <w:tc>
          <w:tcPr>
            <w:tcW w:w="1364" w:type="dxa"/>
            <w:vMerge/>
          </w:tcPr>
          <w:p w:rsidR="004C7102" w:rsidRDefault="004C7102" w:rsidP="004C7102">
            <w:pPr>
              <w:pStyle w:val="Bodytext40"/>
              <w:shd w:val="clear" w:color="auto" w:fill="auto"/>
            </w:pPr>
          </w:p>
        </w:tc>
        <w:tc>
          <w:tcPr>
            <w:tcW w:w="1415" w:type="dxa"/>
            <w:vMerge/>
          </w:tcPr>
          <w:p w:rsidR="004C7102" w:rsidRDefault="004C7102" w:rsidP="004C7102">
            <w:pPr>
              <w:pStyle w:val="Bodytext40"/>
              <w:shd w:val="clear" w:color="auto" w:fill="auto"/>
            </w:pPr>
          </w:p>
        </w:tc>
        <w:tc>
          <w:tcPr>
            <w:tcW w:w="1407" w:type="dxa"/>
            <w:vMerge/>
          </w:tcPr>
          <w:p w:rsidR="004C7102" w:rsidRDefault="004C7102" w:rsidP="004C7102">
            <w:pPr>
              <w:pStyle w:val="Bodytext40"/>
              <w:shd w:val="clear" w:color="auto" w:fill="auto"/>
            </w:pPr>
          </w:p>
        </w:tc>
        <w:tc>
          <w:tcPr>
            <w:tcW w:w="1405" w:type="dxa"/>
          </w:tcPr>
          <w:p w:rsidR="004C7102" w:rsidRDefault="004C7102" w:rsidP="004C7102">
            <w:pPr>
              <w:pStyle w:val="Bodytext0"/>
              <w:shd w:val="clear" w:color="auto" w:fill="auto"/>
              <w:spacing w:line="240" w:lineRule="auto"/>
              <w:ind w:left="400"/>
            </w:pPr>
            <w:r>
              <w:t>Пасс.</w:t>
            </w:r>
          </w:p>
        </w:tc>
        <w:tc>
          <w:tcPr>
            <w:tcW w:w="1296" w:type="dxa"/>
          </w:tcPr>
          <w:p w:rsidR="004C7102" w:rsidRPr="004C7102" w:rsidRDefault="004C7102" w:rsidP="004C7102">
            <w:pPr>
              <w:pStyle w:val="Bodytext0"/>
              <w:shd w:val="clear" w:color="auto" w:fill="auto"/>
              <w:spacing w:line="240" w:lineRule="auto"/>
              <w:ind w:left="440"/>
            </w:pPr>
            <w:r>
              <w:t xml:space="preserve">Груз </w:t>
            </w:r>
          </w:p>
        </w:tc>
        <w:tc>
          <w:tcPr>
            <w:tcW w:w="1468" w:type="dxa"/>
          </w:tcPr>
          <w:p w:rsidR="004C7102" w:rsidRDefault="004C7102" w:rsidP="004C7102">
            <w:pPr>
              <w:pStyle w:val="Bodytext0"/>
              <w:shd w:val="clear" w:color="auto" w:fill="auto"/>
              <w:spacing w:line="240" w:lineRule="auto"/>
              <w:ind w:left="420"/>
            </w:pPr>
            <w:r>
              <w:t>Пасс.</w:t>
            </w:r>
          </w:p>
        </w:tc>
        <w:tc>
          <w:tcPr>
            <w:tcW w:w="1334" w:type="dxa"/>
          </w:tcPr>
          <w:p w:rsidR="004C7102" w:rsidRPr="004C7102" w:rsidRDefault="004C7102" w:rsidP="004C7102">
            <w:pPr>
              <w:pStyle w:val="Bodytext0"/>
              <w:shd w:val="clear" w:color="auto" w:fill="auto"/>
              <w:spacing w:line="240" w:lineRule="auto"/>
              <w:ind w:left="460"/>
            </w:pPr>
            <w:r>
              <w:t xml:space="preserve">Груз </w:t>
            </w:r>
          </w:p>
        </w:tc>
        <w:tc>
          <w:tcPr>
            <w:tcW w:w="2306" w:type="dxa"/>
            <w:vMerge/>
          </w:tcPr>
          <w:p w:rsidR="004C7102" w:rsidRDefault="004C7102" w:rsidP="004C7102">
            <w:pPr>
              <w:pStyle w:val="Bodytext40"/>
              <w:shd w:val="clear" w:color="auto" w:fill="auto"/>
            </w:pPr>
          </w:p>
        </w:tc>
        <w:tc>
          <w:tcPr>
            <w:tcW w:w="1875" w:type="dxa"/>
            <w:vMerge/>
          </w:tcPr>
          <w:p w:rsidR="004C7102" w:rsidRDefault="004C7102" w:rsidP="004C7102">
            <w:pPr>
              <w:pStyle w:val="Bodytext40"/>
              <w:shd w:val="clear" w:color="auto" w:fill="auto"/>
            </w:pPr>
          </w:p>
        </w:tc>
      </w:tr>
      <w:tr w:rsidR="004C7102" w:rsidTr="004C7102">
        <w:tc>
          <w:tcPr>
            <w:tcW w:w="1214" w:type="dxa"/>
          </w:tcPr>
          <w:p w:rsidR="004C7102" w:rsidRDefault="004C7102" w:rsidP="004C7102">
            <w:pPr>
              <w:pStyle w:val="Bodytext0"/>
              <w:shd w:val="clear" w:color="auto" w:fill="auto"/>
              <w:spacing w:line="240" w:lineRule="auto"/>
              <w:ind w:left="600"/>
            </w:pPr>
            <w:r>
              <w:t>1</w:t>
            </w:r>
          </w:p>
        </w:tc>
        <w:tc>
          <w:tcPr>
            <w:tcW w:w="1364" w:type="dxa"/>
          </w:tcPr>
          <w:p w:rsidR="004C7102" w:rsidRDefault="004C7102" w:rsidP="004C7102">
            <w:pPr>
              <w:pStyle w:val="Bodytext0"/>
              <w:shd w:val="clear" w:color="auto" w:fill="auto"/>
              <w:spacing w:line="240" w:lineRule="auto"/>
              <w:ind w:left="660"/>
            </w:pPr>
            <w:r>
              <w:t>2</w:t>
            </w:r>
          </w:p>
        </w:tc>
        <w:tc>
          <w:tcPr>
            <w:tcW w:w="1415" w:type="dxa"/>
          </w:tcPr>
          <w:p w:rsidR="004C7102" w:rsidRDefault="004C7102" w:rsidP="004C7102">
            <w:pPr>
              <w:pStyle w:val="Bodytext0"/>
              <w:shd w:val="clear" w:color="auto" w:fill="auto"/>
              <w:spacing w:line="240" w:lineRule="auto"/>
              <w:ind w:left="660"/>
            </w:pPr>
            <w:r>
              <w:t>3</w:t>
            </w:r>
          </w:p>
        </w:tc>
        <w:tc>
          <w:tcPr>
            <w:tcW w:w="1407" w:type="dxa"/>
          </w:tcPr>
          <w:p w:rsidR="004C7102" w:rsidRDefault="004C7102" w:rsidP="004C7102">
            <w:pPr>
              <w:pStyle w:val="Bodytext0"/>
              <w:shd w:val="clear" w:color="auto" w:fill="auto"/>
              <w:spacing w:line="240" w:lineRule="auto"/>
              <w:ind w:left="660"/>
            </w:pPr>
            <w:r>
              <w:t>4</w:t>
            </w:r>
          </w:p>
        </w:tc>
        <w:tc>
          <w:tcPr>
            <w:tcW w:w="1405" w:type="dxa"/>
          </w:tcPr>
          <w:p w:rsidR="004C7102" w:rsidRDefault="004C7102" w:rsidP="004C7102">
            <w:pPr>
              <w:pStyle w:val="Bodytext0"/>
              <w:shd w:val="clear" w:color="auto" w:fill="auto"/>
              <w:spacing w:line="240" w:lineRule="auto"/>
              <w:ind w:left="600"/>
            </w:pPr>
            <w:r>
              <w:t>5</w:t>
            </w:r>
          </w:p>
        </w:tc>
        <w:tc>
          <w:tcPr>
            <w:tcW w:w="1296" w:type="dxa"/>
          </w:tcPr>
          <w:p w:rsidR="004C7102" w:rsidRDefault="004C7102" w:rsidP="004C7102">
            <w:pPr>
              <w:pStyle w:val="Bodytext0"/>
              <w:shd w:val="clear" w:color="auto" w:fill="auto"/>
              <w:spacing w:line="240" w:lineRule="auto"/>
              <w:ind w:left="600"/>
            </w:pPr>
            <w:r>
              <w:t>6</w:t>
            </w:r>
          </w:p>
        </w:tc>
        <w:tc>
          <w:tcPr>
            <w:tcW w:w="1468" w:type="dxa"/>
          </w:tcPr>
          <w:p w:rsidR="004C7102" w:rsidRDefault="004C7102" w:rsidP="004C7102">
            <w:pPr>
              <w:pStyle w:val="Bodytext0"/>
              <w:shd w:val="clear" w:color="auto" w:fill="auto"/>
              <w:spacing w:line="240" w:lineRule="auto"/>
              <w:ind w:left="640"/>
            </w:pPr>
            <w:r>
              <w:t>7</w:t>
            </w:r>
          </w:p>
        </w:tc>
        <w:tc>
          <w:tcPr>
            <w:tcW w:w="1334" w:type="dxa"/>
          </w:tcPr>
          <w:p w:rsidR="004C7102" w:rsidRDefault="004C7102" w:rsidP="004C7102">
            <w:pPr>
              <w:pStyle w:val="Bodytext0"/>
              <w:shd w:val="clear" w:color="auto" w:fill="auto"/>
              <w:spacing w:line="240" w:lineRule="auto"/>
              <w:ind w:left="620"/>
            </w:pPr>
            <w:r>
              <w:t>8</w:t>
            </w:r>
          </w:p>
        </w:tc>
        <w:tc>
          <w:tcPr>
            <w:tcW w:w="2306" w:type="dxa"/>
          </w:tcPr>
          <w:p w:rsidR="004C7102" w:rsidRDefault="004C7102" w:rsidP="004C7102">
            <w:pPr>
              <w:pStyle w:val="Bodytext0"/>
              <w:shd w:val="clear" w:color="auto" w:fill="auto"/>
              <w:spacing w:line="240" w:lineRule="auto"/>
              <w:ind w:left="1080"/>
            </w:pPr>
            <w:r>
              <w:t>9</w:t>
            </w:r>
          </w:p>
        </w:tc>
        <w:tc>
          <w:tcPr>
            <w:tcW w:w="1875" w:type="dxa"/>
          </w:tcPr>
          <w:p w:rsidR="004C7102" w:rsidRDefault="004C7102" w:rsidP="004C7102">
            <w:pPr>
              <w:pStyle w:val="Bodytext0"/>
              <w:shd w:val="clear" w:color="auto" w:fill="auto"/>
              <w:spacing w:line="240" w:lineRule="auto"/>
              <w:ind w:left="840"/>
            </w:pPr>
            <w:r>
              <w:t>10</w:t>
            </w:r>
          </w:p>
        </w:tc>
      </w:tr>
      <w:tr w:rsidR="004C7102" w:rsidTr="004C7102">
        <w:tc>
          <w:tcPr>
            <w:tcW w:w="1214" w:type="dxa"/>
          </w:tcPr>
          <w:p w:rsidR="004C7102" w:rsidRDefault="004C7102" w:rsidP="004C7102">
            <w:pPr>
              <w:pStyle w:val="Bodytext0"/>
              <w:shd w:val="clear" w:color="auto" w:fill="auto"/>
              <w:spacing w:line="240" w:lineRule="auto"/>
              <w:ind w:left="600"/>
            </w:pPr>
            <w:r>
              <w:t>1</w:t>
            </w:r>
          </w:p>
        </w:tc>
        <w:tc>
          <w:tcPr>
            <w:tcW w:w="1364" w:type="dxa"/>
          </w:tcPr>
          <w:p w:rsidR="004C7102" w:rsidRDefault="004C7102" w:rsidP="004C7102">
            <w:pPr>
              <w:pStyle w:val="Bodytext0"/>
              <w:shd w:val="clear" w:color="auto" w:fill="auto"/>
              <w:spacing w:line="250" w:lineRule="exact"/>
              <w:ind w:right="280"/>
              <w:jc w:val="right"/>
            </w:pPr>
            <w:r>
              <w:t xml:space="preserve">С 03.00- </w:t>
            </w:r>
            <w:r>
              <w:rPr>
                <w:lang w:val="en-US"/>
              </w:rPr>
              <w:t>14.00(UTC)</w:t>
            </w:r>
          </w:p>
        </w:tc>
        <w:tc>
          <w:tcPr>
            <w:tcW w:w="1415" w:type="dxa"/>
          </w:tcPr>
          <w:p w:rsidR="004C7102" w:rsidRDefault="004C7102" w:rsidP="004C7102">
            <w:pPr>
              <w:pStyle w:val="Bodytext0"/>
              <w:shd w:val="clear" w:color="auto" w:fill="auto"/>
              <w:spacing w:line="240" w:lineRule="auto"/>
              <w:ind w:left="660"/>
            </w:pPr>
            <w:r>
              <w:t>0</w:t>
            </w:r>
          </w:p>
        </w:tc>
        <w:tc>
          <w:tcPr>
            <w:tcW w:w="1407" w:type="dxa"/>
          </w:tcPr>
          <w:p w:rsidR="004C7102" w:rsidRDefault="004C7102" w:rsidP="004C7102">
            <w:pPr>
              <w:pStyle w:val="Bodytext0"/>
              <w:shd w:val="clear" w:color="auto" w:fill="auto"/>
              <w:spacing w:line="240" w:lineRule="auto"/>
              <w:ind w:left="660"/>
            </w:pPr>
            <w:r>
              <w:t>0</w:t>
            </w:r>
          </w:p>
        </w:tc>
        <w:tc>
          <w:tcPr>
            <w:tcW w:w="1405" w:type="dxa"/>
          </w:tcPr>
          <w:p w:rsidR="004C7102" w:rsidRDefault="004C7102" w:rsidP="004C7102">
            <w:pPr>
              <w:pStyle w:val="Bodytext0"/>
              <w:shd w:val="clear" w:color="auto" w:fill="auto"/>
              <w:spacing w:line="240" w:lineRule="auto"/>
              <w:ind w:left="600"/>
            </w:pPr>
            <w:r>
              <w:t>0</w:t>
            </w:r>
          </w:p>
        </w:tc>
        <w:tc>
          <w:tcPr>
            <w:tcW w:w="1296" w:type="dxa"/>
          </w:tcPr>
          <w:p w:rsidR="004C7102" w:rsidRDefault="004C7102" w:rsidP="004C7102">
            <w:pPr>
              <w:pStyle w:val="Bodytext0"/>
              <w:shd w:val="clear" w:color="auto" w:fill="auto"/>
              <w:spacing w:line="240" w:lineRule="auto"/>
              <w:ind w:left="600"/>
            </w:pPr>
            <w:r>
              <w:t>0</w:t>
            </w:r>
          </w:p>
        </w:tc>
        <w:tc>
          <w:tcPr>
            <w:tcW w:w="1468" w:type="dxa"/>
          </w:tcPr>
          <w:p w:rsidR="004C7102" w:rsidRDefault="004C7102" w:rsidP="004C7102">
            <w:pPr>
              <w:pStyle w:val="Bodytext0"/>
              <w:shd w:val="clear" w:color="auto" w:fill="auto"/>
              <w:spacing w:line="240" w:lineRule="auto"/>
              <w:ind w:left="640"/>
            </w:pPr>
            <w:r>
              <w:t>0</w:t>
            </w:r>
          </w:p>
        </w:tc>
        <w:tc>
          <w:tcPr>
            <w:tcW w:w="1334" w:type="dxa"/>
          </w:tcPr>
          <w:p w:rsidR="004C7102" w:rsidRDefault="004C7102" w:rsidP="004C7102">
            <w:pPr>
              <w:pStyle w:val="Bodytext0"/>
              <w:shd w:val="clear" w:color="auto" w:fill="auto"/>
              <w:spacing w:line="240" w:lineRule="auto"/>
              <w:ind w:left="620"/>
            </w:pPr>
            <w:r>
              <w:t>0</w:t>
            </w:r>
          </w:p>
        </w:tc>
        <w:tc>
          <w:tcPr>
            <w:tcW w:w="2306" w:type="dxa"/>
          </w:tcPr>
          <w:p w:rsidR="004C7102" w:rsidRDefault="004C7102" w:rsidP="004C7102">
            <w:pPr>
              <w:pStyle w:val="Bodytext0"/>
              <w:shd w:val="clear" w:color="auto" w:fill="auto"/>
              <w:spacing w:line="240" w:lineRule="auto"/>
              <w:ind w:left="1080"/>
            </w:pPr>
            <w:r>
              <w:t>0</w:t>
            </w:r>
          </w:p>
        </w:tc>
        <w:tc>
          <w:tcPr>
            <w:tcW w:w="1875" w:type="dxa"/>
          </w:tcPr>
          <w:p w:rsidR="004C7102" w:rsidRDefault="004C7102" w:rsidP="004C7102">
            <w:pPr>
              <w:pStyle w:val="Bodytext0"/>
              <w:shd w:val="clear" w:color="auto" w:fill="auto"/>
              <w:spacing w:line="240" w:lineRule="auto"/>
              <w:ind w:left="840"/>
            </w:pPr>
            <w:r>
              <w:t>0</w:t>
            </w:r>
          </w:p>
        </w:tc>
      </w:tr>
    </w:tbl>
    <w:p w:rsidR="004C7102" w:rsidRPr="004C7102" w:rsidRDefault="004C7102" w:rsidP="004C7102">
      <w:pPr>
        <w:pStyle w:val="Bodytext40"/>
        <w:ind w:left="140"/>
      </w:pPr>
    </w:p>
    <w:p w:rsidR="004C7102" w:rsidRDefault="004C7102">
      <w:pPr>
        <w:pStyle w:val="Bodytext0"/>
        <w:shd w:val="clear" w:color="auto" w:fill="auto"/>
        <w:spacing w:after="207" w:line="210" w:lineRule="exact"/>
        <w:ind w:left="13640"/>
      </w:pPr>
    </w:p>
    <w:sectPr w:rsidR="004C7102" w:rsidSect="00201B00">
      <w:type w:val="continuous"/>
      <w:pgSz w:w="16837" w:h="11905" w:orient="landscape"/>
      <w:pgMar w:top="1750" w:right="816" w:bottom="4280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390" w:rsidRDefault="00A12390" w:rsidP="00201B00">
      <w:r>
        <w:separator/>
      </w:r>
    </w:p>
  </w:endnote>
  <w:endnote w:type="continuationSeparator" w:id="1">
    <w:p w:rsidR="00A12390" w:rsidRDefault="00A12390" w:rsidP="00201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390" w:rsidRDefault="00A12390"/>
  </w:footnote>
  <w:footnote w:type="continuationSeparator" w:id="1">
    <w:p w:rsidR="00A12390" w:rsidRDefault="00A1239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01B00"/>
    <w:rsid w:val="00201B00"/>
    <w:rsid w:val="004C7102"/>
    <w:rsid w:val="005F79C7"/>
    <w:rsid w:val="00982C2A"/>
    <w:rsid w:val="00A12390"/>
    <w:rsid w:val="00F5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1B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1B00"/>
    <w:rPr>
      <w:color w:val="0066CC"/>
      <w:u w:val="single"/>
    </w:rPr>
  </w:style>
  <w:style w:type="character" w:customStyle="1" w:styleId="Bodytext">
    <w:name w:val="Body text_"/>
    <w:basedOn w:val="a0"/>
    <w:link w:val="Bodytext0"/>
    <w:rsid w:val="00201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Bodytext3">
    <w:name w:val="Body text (3)_"/>
    <w:basedOn w:val="a0"/>
    <w:link w:val="Bodytext30"/>
    <w:rsid w:val="00201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4">
    <w:name w:val="Body text (4)_"/>
    <w:basedOn w:val="a0"/>
    <w:link w:val="Bodytext40"/>
    <w:rsid w:val="00201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4NotBold">
    <w:name w:val="Body text (4) + Not Bold"/>
    <w:basedOn w:val="Bodytext4"/>
    <w:rsid w:val="00201B00"/>
    <w:rPr>
      <w:b/>
      <w:bCs/>
      <w:spacing w:val="0"/>
    </w:rPr>
  </w:style>
  <w:style w:type="character" w:customStyle="1" w:styleId="Heading1">
    <w:name w:val="Heading #1_"/>
    <w:basedOn w:val="a0"/>
    <w:link w:val="Heading10"/>
    <w:rsid w:val="00201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1">
    <w:name w:val="Heading #1"/>
    <w:basedOn w:val="Heading1"/>
    <w:rsid w:val="00201B00"/>
    <w:rPr>
      <w:u w:val="single"/>
      <w:lang w:val="en-US"/>
    </w:rPr>
  </w:style>
  <w:style w:type="character" w:customStyle="1" w:styleId="Bodytext2">
    <w:name w:val="Body text (2)_"/>
    <w:basedOn w:val="a0"/>
    <w:link w:val="Bodytext20"/>
    <w:rsid w:val="00201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Bodytext0">
    <w:name w:val="Body text"/>
    <w:basedOn w:val="a"/>
    <w:link w:val="Bodytext"/>
    <w:rsid w:val="00201B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30">
    <w:name w:val="Body text (3)"/>
    <w:basedOn w:val="a"/>
    <w:link w:val="Bodytext3"/>
    <w:rsid w:val="00201B00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40">
    <w:name w:val="Body text (4)"/>
    <w:basedOn w:val="a"/>
    <w:link w:val="Bodytext4"/>
    <w:rsid w:val="00201B00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10">
    <w:name w:val="Heading #1"/>
    <w:basedOn w:val="a"/>
    <w:link w:val="Heading1"/>
    <w:rsid w:val="00201B00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20">
    <w:name w:val="Body text (2)"/>
    <w:basedOn w:val="a"/>
    <w:link w:val="Bodytext2"/>
    <w:rsid w:val="00201B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C71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74261@airsh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irxd@ramble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928</Characters>
  <Application>Microsoft Office Word</Application>
  <DocSecurity>0</DocSecurity>
  <Lines>7</Lines>
  <Paragraphs>2</Paragraphs>
  <ScaleCrop>false</ScaleCrop>
  <Company>Grizli777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</dc:creator>
  <cp:lastModifiedBy>марченко</cp:lastModifiedBy>
  <cp:revision>2</cp:revision>
  <dcterms:created xsi:type="dcterms:W3CDTF">2020-04-12T08:57:00Z</dcterms:created>
  <dcterms:modified xsi:type="dcterms:W3CDTF">2020-10-30T05:38:00Z</dcterms:modified>
</cp:coreProperties>
</file>